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Bidi"/>
          <w:color w:val="auto"/>
          <w:sz w:val="22"/>
          <w:szCs w:val="22"/>
          <w:lang w:val="es-ES" w:eastAsia="en-US"/>
        </w:rPr>
        <w:id w:val="921067069"/>
        <w:docPartObj>
          <w:docPartGallery w:val="Bibliographies"/>
          <w:docPartUnique/>
        </w:docPartObj>
      </w:sdtPr>
      <w:sdtEndPr>
        <w:rPr>
          <w:lang w:val="es-CL"/>
        </w:rPr>
      </w:sdtEndPr>
      <w:sdtContent>
        <w:p w14:paraId="35BD99DA" w14:textId="2C97071C" w:rsidR="00923DD3" w:rsidRDefault="00923DD3" w:rsidP="00923DD3">
          <w:pPr>
            <w:pStyle w:val="Ttulo1"/>
            <w:jc w:val="both"/>
            <w:rPr>
              <w:rFonts w:ascii="Times New Roman" w:hAnsi="Times New Roman" w:cs="Times New Roman"/>
              <w:b/>
              <w:bCs/>
              <w:noProof/>
              <w:color w:val="auto"/>
              <w:sz w:val="26"/>
              <w:szCs w:val="26"/>
              <w:lang w:val="es-ES"/>
            </w:rPr>
          </w:pPr>
          <w:r w:rsidRPr="00923DD3">
            <w:rPr>
              <w:rFonts w:ascii="Times New Roman" w:hAnsi="Times New Roman" w:cs="Times New Roman"/>
              <w:b/>
              <w:bCs/>
              <w:noProof/>
              <w:color w:val="auto"/>
              <w:sz w:val="26"/>
              <w:szCs w:val="26"/>
              <w:lang w:val="es-ES"/>
            </w:rPr>
            <w:t xml:space="preserve">Canales, M. (2006). </w:t>
          </w:r>
          <w:r w:rsidRPr="00923DD3">
            <w:rPr>
              <w:rFonts w:ascii="Times New Roman" w:hAnsi="Times New Roman" w:cs="Times New Roman"/>
              <w:b/>
              <w:bCs/>
              <w:i/>
              <w:iCs/>
              <w:noProof/>
              <w:color w:val="auto"/>
              <w:sz w:val="26"/>
              <w:szCs w:val="26"/>
              <w:lang w:val="es-ES"/>
            </w:rPr>
            <w:t>Metodologías de investigación social. Introducción a los oficios</w:t>
          </w:r>
          <w:r w:rsidRPr="00923DD3">
            <w:rPr>
              <w:rFonts w:ascii="Times New Roman" w:hAnsi="Times New Roman" w:cs="Times New Roman"/>
              <w:b/>
              <w:bCs/>
              <w:noProof/>
              <w:color w:val="auto"/>
              <w:sz w:val="26"/>
              <w:szCs w:val="26"/>
              <w:lang w:val="es-ES"/>
            </w:rPr>
            <w:t xml:space="preserve"> (pp. 11-30) (Primera ed.). (M. Canales, Ed.) Santiago, Chile: LOM.</w:t>
          </w:r>
        </w:p>
        <w:p w14:paraId="38F8906B" w14:textId="77777777" w:rsidR="00923DD3" w:rsidRPr="00923DD3" w:rsidRDefault="00923DD3" w:rsidP="00923DD3">
          <w:pPr>
            <w:rPr>
              <w:lang w:val="es-ES" w:eastAsia="es-CL"/>
            </w:rPr>
          </w:pPr>
        </w:p>
        <w:p w14:paraId="629BAC2E" w14:textId="7A3DB6B4" w:rsidR="00A26014" w:rsidRPr="00923DD3" w:rsidRDefault="00A26014" w:rsidP="00923DD3">
          <w:pPr>
            <w:jc w:val="right"/>
          </w:pPr>
          <w:r w:rsidRPr="00A26014">
            <w:rPr>
              <w:rFonts w:ascii="Times New Roman" w:hAnsi="Times New Roman" w:cs="Times New Roman"/>
              <w:i/>
              <w:iCs/>
              <w:sz w:val="24"/>
              <w:szCs w:val="24"/>
            </w:rPr>
            <w:t xml:space="preserve">por </w:t>
          </w:r>
          <w:commentRangeStart w:id="0"/>
          <w:r w:rsidRPr="00A26014">
            <w:rPr>
              <w:rFonts w:ascii="Times New Roman" w:hAnsi="Times New Roman" w:cs="Times New Roman"/>
              <w:i/>
              <w:iCs/>
              <w:sz w:val="24"/>
              <w:szCs w:val="24"/>
            </w:rPr>
            <w:t>Francisca Alexandra Padró Queiruga</w:t>
          </w:r>
          <w:commentRangeEnd w:id="0"/>
          <w:r w:rsidR="00647D43">
            <w:rPr>
              <w:rStyle w:val="Refdecomentario"/>
            </w:rPr>
            <w:commentReference w:id="0"/>
          </w:r>
        </w:p>
      </w:sdtContent>
    </w:sdt>
    <w:p w14:paraId="5B51DC56" w14:textId="77777777" w:rsidR="00FE73A2" w:rsidRPr="00675FB0" w:rsidRDefault="00FE73A2" w:rsidP="00FE73A2">
      <w:pPr>
        <w:jc w:val="both"/>
        <w:rPr>
          <w:rFonts w:ascii="Times New Roman" w:hAnsi="Times New Roman" w:cs="Times New Roman"/>
          <w:sz w:val="26"/>
          <w:szCs w:val="26"/>
        </w:rPr>
      </w:pPr>
      <w:r w:rsidRPr="00675FB0">
        <w:rPr>
          <w:rFonts w:ascii="Times New Roman" w:hAnsi="Times New Roman" w:cs="Times New Roman"/>
          <w:b/>
          <w:bCs/>
          <w:sz w:val="26"/>
          <w:szCs w:val="26"/>
        </w:rPr>
        <w:t>Palabras Clave</w:t>
      </w:r>
    </w:p>
    <w:p w14:paraId="1DF1ABA0" w14:textId="66A668C8" w:rsidR="00FE73A2" w:rsidRDefault="00675FB0" w:rsidP="00A26014">
      <w:pPr>
        <w:jc w:val="both"/>
        <w:rPr>
          <w:rFonts w:ascii="Times New Roman" w:hAnsi="Times New Roman" w:cs="Times New Roman"/>
          <w:sz w:val="24"/>
          <w:szCs w:val="24"/>
        </w:rPr>
      </w:pPr>
      <w:r>
        <w:rPr>
          <w:rFonts w:ascii="Times New Roman" w:hAnsi="Times New Roman" w:cs="Times New Roman"/>
          <w:sz w:val="24"/>
          <w:szCs w:val="24"/>
        </w:rPr>
        <w:t>Investigación social, Metodología, Método Cuantitativo, Enfoque Cualitativo, Enfoque dialéctico.</w:t>
      </w:r>
    </w:p>
    <w:p w14:paraId="4E87E53F" w14:textId="7FEE6DB3" w:rsidR="00A26014" w:rsidRDefault="00A26014" w:rsidP="00A26014">
      <w:pPr>
        <w:jc w:val="both"/>
        <w:rPr>
          <w:rFonts w:ascii="Times New Roman" w:hAnsi="Times New Roman" w:cs="Times New Roman"/>
          <w:b/>
          <w:bCs/>
          <w:sz w:val="24"/>
          <w:szCs w:val="24"/>
        </w:rPr>
      </w:pPr>
      <w:r w:rsidRPr="00675FB0">
        <w:rPr>
          <w:rFonts w:ascii="Times New Roman" w:hAnsi="Times New Roman" w:cs="Times New Roman"/>
          <w:b/>
          <w:bCs/>
          <w:sz w:val="26"/>
          <w:szCs w:val="26"/>
        </w:rPr>
        <w:t xml:space="preserve">Síntesis </w:t>
      </w:r>
    </w:p>
    <w:p w14:paraId="11A35FE7" w14:textId="59025DAB" w:rsidR="00A26014" w:rsidRDefault="00923DD3" w:rsidP="00A26014">
      <w:pPr>
        <w:jc w:val="both"/>
        <w:rPr>
          <w:rFonts w:ascii="Times New Roman" w:hAnsi="Times New Roman" w:cs="Times New Roman"/>
          <w:sz w:val="24"/>
          <w:szCs w:val="24"/>
        </w:rPr>
      </w:pPr>
      <w:r>
        <w:rPr>
          <w:rFonts w:ascii="Times New Roman" w:hAnsi="Times New Roman" w:cs="Times New Roman"/>
          <w:sz w:val="24"/>
          <w:szCs w:val="24"/>
        </w:rPr>
        <w:t>La presente sección tiene como objetivo presentar el tema central del que se ocupa como texto</w:t>
      </w:r>
      <w:r w:rsidR="006E764A">
        <w:rPr>
          <w:rFonts w:ascii="Times New Roman" w:hAnsi="Times New Roman" w:cs="Times New Roman"/>
          <w:sz w:val="24"/>
          <w:szCs w:val="24"/>
        </w:rPr>
        <w:t xml:space="preserve"> completo</w:t>
      </w:r>
      <w:r>
        <w:rPr>
          <w:rFonts w:ascii="Times New Roman" w:hAnsi="Times New Roman" w:cs="Times New Roman"/>
          <w:sz w:val="24"/>
          <w:szCs w:val="24"/>
        </w:rPr>
        <w:t xml:space="preserve">, a saber, las condiciones de producción y análisis de los datos en ciencias sociales; dos aspectos que forman parte de la metodología de las investigaciones sociales que serán abordados en los </w:t>
      </w:r>
      <w:r w:rsidR="00C937BD">
        <w:rPr>
          <w:rFonts w:ascii="Times New Roman" w:hAnsi="Times New Roman" w:cs="Times New Roman"/>
          <w:sz w:val="24"/>
          <w:szCs w:val="24"/>
        </w:rPr>
        <w:t xml:space="preserve">diferentes artículos que componen la totalidad de la obra. </w:t>
      </w:r>
      <w:r w:rsidR="00EB2ACE">
        <w:rPr>
          <w:rFonts w:ascii="Times New Roman" w:hAnsi="Times New Roman" w:cs="Times New Roman"/>
          <w:sz w:val="24"/>
          <w:szCs w:val="24"/>
        </w:rPr>
        <w:t>Así</w:t>
      </w:r>
      <w:r w:rsidR="00C937BD">
        <w:rPr>
          <w:rFonts w:ascii="Times New Roman" w:hAnsi="Times New Roman" w:cs="Times New Roman"/>
          <w:sz w:val="24"/>
          <w:szCs w:val="24"/>
        </w:rPr>
        <w:t xml:space="preserve">, la Presentación se ocupa de introducir el momento metodológico del diseño de investigación, el que “define las condiciones de producción del dato” y </w:t>
      </w:r>
      <w:r w:rsidR="006E764A">
        <w:rPr>
          <w:rFonts w:ascii="Times New Roman" w:hAnsi="Times New Roman" w:cs="Times New Roman"/>
          <w:sz w:val="24"/>
          <w:szCs w:val="24"/>
        </w:rPr>
        <w:t xml:space="preserve">que </w:t>
      </w:r>
      <w:r w:rsidR="00C937BD">
        <w:rPr>
          <w:rFonts w:ascii="Times New Roman" w:hAnsi="Times New Roman" w:cs="Times New Roman"/>
          <w:sz w:val="24"/>
          <w:szCs w:val="24"/>
        </w:rPr>
        <w:t xml:space="preserve">“es el espacio de las preguntas por el </w:t>
      </w:r>
      <w:r w:rsidR="00C937BD">
        <w:rPr>
          <w:rFonts w:ascii="Times New Roman" w:hAnsi="Times New Roman" w:cs="Times New Roman"/>
          <w:i/>
          <w:iCs/>
          <w:sz w:val="24"/>
          <w:szCs w:val="24"/>
        </w:rPr>
        <w:t>Cómo se investiga”</w:t>
      </w:r>
      <w:r w:rsidR="00C937BD">
        <w:rPr>
          <w:rFonts w:ascii="Times New Roman" w:hAnsi="Times New Roman" w:cs="Times New Roman"/>
          <w:sz w:val="24"/>
          <w:szCs w:val="24"/>
        </w:rPr>
        <w:t xml:space="preserve"> </w:t>
      </w:r>
      <w:sdt>
        <w:sdtPr>
          <w:rPr>
            <w:rFonts w:ascii="Times New Roman" w:hAnsi="Times New Roman" w:cs="Times New Roman"/>
            <w:sz w:val="24"/>
            <w:szCs w:val="24"/>
          </w:rPr>
          <w:id w:val="406505222"/>
          <w:citation/>
        </w:sdtPr>
        <w:sdtEndPr/>
        <w:sdtContent>
          <w:r w:rsidR="00C937BD">
            <w:rPr>
              <w:rFonts w:ascii="Times New Roman" w:hAnsi="Times New Roman" w:cs="Times New Roman"/>
              <w:sz w:val="24"/>
              <w:szCs w:val="24"/>
            </w:rPr>
            <w:fldChar w:fldCharType="begin"/>
          </w:r>
          <w:r w:rsidR="00C937BD">
            <w:rPr>
              <w:rFonts w:ascii="Times New Roman" w:hAnsi="Times New Roman" w:cs="Times New Roman"/>
              <w:sz w:val="24"/>
              <w:szCs w:val="24"/>
            </w:rPr>
            <w:instrText xml:space="preserve">CITATION Can06 \p 11 \l 13322 </w:instrText>
          </w:r>
          <w:r w:rsidR="00C937BD">
            <w:rPr>
              <w:rFonts w:ascii="Times New Roman" w:hAnsi="Times New Roman" w:cs="Times New Roman"/>
              <w:sz w:val="24"/>
              <w:szCs w:val="24"/>
            </w:rPr>
            <w:fldChar w:fldCharType="separate"/>
          </w:r>
          <w:r w:rsidR="00C937BD" w:rsidRPr="00C937BD">
            <w:rPr>
              <w:rFonts w:ascii="Times New Roman" w:hAnsi="Times New Roman" w:cs="Times New Roman"/>
              <w:noProof/>
              <w:sz w:val="24"/>
              <w:szCs w:val="24"/>
            </w:rPr>
            <w:t>(Canales, 2006, pág. 11)</w:t>
          </w:r>
          <w:r w:rsidR="00C937BD">
            <w:rPr>
              <w:rFonts w:ascii="Times New Roman" w:hAnsi="Times New Roman" w:cs="Times New Roman"/>
              <w:sz w:val="24"/>
              <w:szCs w:val="24"/>
            </w:rPr>
            <w:fldChar w:fldCharType="end"/>
          </w:r>
        </w:sdtContent>
      </w:sdt>
      <w:r w:rsidR="00C937BD">
        <w:rPr>
          <w:rFonts w:ascii="Times New Roman" w:hAnsi="Times New Roman" w:cs="Times New Roman"/>
          <w:sz w:val="24"/>
          <w:szCs w:val="24"/>
        </w:rPr>
        <w:t xml:space="preserve">, desde las prácticas o técnicas y desde la pluralidad metodológica, presentando tres de sus enfoques; el método Cuantitativo, el enfoque cualitativo y el dialéctico. </w:t>
      </w:r>
      <w:r w:rsidR="006E764A">
        <w:rPr>
          <w:rFonts w:ascii="Times New Roman" w:hAnsi="Times New Roman" w:cs="Times New Roman"/>
          <w:sz w:val="24"/>
          <w:szCs w:val="24"/>
        </w:rPr>
        <w:t xml:space="preserve">La forma en la que se aborda es desde el lugar y movimiento del investigador/a, junto con reflexionar respecto a los alcances y límites de las perspectivas utilizadas para estudiar la realidad social. </w:t>
      </w:r>
    </w:p>
    <w:p w14:paraId="13E364A0" w14:textId="1B909302" w:rsidR="006E764A" w:rsidRDefault="006E764A" w:rsidP="00A26014">
      <w:pPr>
        <w:jc w:val="both"/>
        <w:rPr>
          <w:rFonts w:ascii="Times New Roman" w:hAnsi="Times New Roman" w:cs="Times New Roman"/>
          <w:sz w:val="24"/>
          <w:szCs w:val="24"/>
        </w:rPr>
      </w:pPr>
      <w:r>
        <w:rPr>
          <w:rFonts w:ascii="Times New Roman" w:hAnsi="Times New Roman" w:cs="Times New Roman"/>
          <w:sz w:val="24"/>
          <w:szCs w:val="24"/>
        </w:rPr>
        <w:t>Así, presenta los tres enfoques desde el saber que adquieren a través de sus técnicas propias para aproximarse a los fenómenos que pretenden conocer, como también, desde la dirección y movimiento de la relación sujeto-objeto. El método cuantitativo</w:t>
      </w:r>
      <w:r w:rsidR="00EB2ACE">
        <w:rPr>
          <w:rFonts w:ascii="Times New Roman" w:hAnsi="Times New Roman" w:cs="Times New Roman"/>
          <w:sz w:val="24"/>
          <w:szCs w:val="24"/>
        </w:rPr>
        <w:t xml:space="preserve"> </w:t>
      </w:r>
      <w:r w:rsidR="004E1CC7">
        <w:rPr>
          <w:rFonts w:ascii="Times New Roman" w:hAnsi="Times New Roman" w:cs="Times New Roman"/>
          <w:sz w:val="24"/>
          <w:szCs w:val="24"/>
        </w:rPr>
        <w:t>se aproxima al objeto mediante un alto grado de abstracción</w:t>
      </w:r>
      <w:r w:rsidR="00EB2ACE">
        <w:rPr>
          <w:rFonts w:ascii="Times New Roman" w:hAnsi="Times New Roman" w:cs="Times New Roman"/>
          <w:sz w:val="24"/>
          <w:szCs w:val="24"/>
        </w:rPr>
        <w:t>,</w:t>
      </w:r>
      <w:r w:rsidR="004E1CC7">
        <w:rPr>
          <w:rFonts w:ascii="Times New Roman" w:hAnsi="Times New Roman" w:cs="Times New Roman"/>
          <w:sz w:val="24"/>
          <w:szCs w:val="24"/>
        </w:rPr>
        <w:t xml:space="preserve"> a través de la asignación </w:t>
      </w:r>
      <w:r w:rsidR="00675FB0">
        <w:rPr>
          <w:rFonts w:ascii="Times New Roman" w:hAnsi="Times New Roman" w:cs="Times New Roman"/>
          <w:sz w:val="24"/>
          <w:szCs w:val="24"/>
        </w:rPr>
        <w:t>numérica</w:t>
      </w:r>
      <w:r w:rsidR="004E1CC7">
        <w:rPr>
          <w:rFonts w:ascii="Times New Roman" w:hAnsi="Times New Roman" w:cs="Times New Roman"/>
          <w:sz w:val="24"/>
          <w:szCs w:val="24"/>
        </w:rPr>
        <w:t xml:space="preserve"> para poder ser analizados estadísticamente; los individuos están “abstraídos de sus relaciones sociales, y abstraídos de su complejidad subjetiva”, y las variables están “abstraídas de las totalidades de las que forman parte” </w:t>
      </w:r>
      <w:sdt>
        <w:sdtPr>
          <w:rPr>
            <w:rFonts w:ascii="Times New Roman" w:hAnsi="Times New Roman" w:cs="Times New Roman"/>
            <w:sz w:val="24"/>
            <w:szCs w:val="24"/>
          </w:rPr>
          <w:id w:val="1950660164"/>
          <w:citation/>
        </w:sdtPr>
        <w:sdtEndPr/>
        <w:sdtContent>
          <w:r w:rsidR="004E1CC7">
            <w:rPr>
              <w:rFonts w:ascii="Times New Roman" w:hAnsi="Times New Roman" w:cs="Times New Roman"/>
              <w:sz w:val="24"/>
              <w:szCs w:val="24"/>
            </w:rPr>
            <w:fldChar w:fldCharType="begin"/>
          </w:r>
          <w:r w:rsidR="004E1CC7">
            <w:rPr>
              <w:rFonts w:ascii="Times New Roman" w:hAnsi="Times New Roman" w:cs="Times New Roman"/>
              <w:sz w:val="24"/>
              <w:szCs w:val="24"/>
            </w:rPr>
            <w:instrText xml:space="preserve">CITATION Can06 \p 13 \l 13322 </w:instrText>
          </w:r>
          <w:r w:rsidR="004E1CC7">
            <w:rPr>
              <w:rFonts w:ascii="Times New Roman" w:hAnsi="Times New Roman" w:cs="Times New Roman"/>
              <w:sz w:val="24"/>
              <w:szCs w:val="24"/>
            </w:rPr>
            <w:fldChar w:fldCharType="separate"/>
          </w:r>
          <w:r w:rsidR="004E1CC7" w:rsidRPr="004E1CC7">
            <w:rPr>
              <w:rFonts w:ascii="Times New Roman" w:hAnsi="Times New Roman" w:cs="Times New Roman"/>
              <w:noProof/>
              <w:sz w:val="24"/>
              <w:szCs w:val="24"/>
            </w:rPr>
            <w:t>(Canales, 2006, pág. 13)</w:t>
          </w:r>
          <w:r w:rsidR="004E1CC7">
            <w:rPr>
              <w:rFonts w:ascii="Times New Roman" w:hAnsi="Times New Roman" w:cs="Times New Roman"/>
              <w:sz w:val="24"/>
              <w:szCs w:val="24"/>
            </w:rPr>
            <w:fldChar w:fldCharType="end"/>
          </w:r>
        </w:sdtContent>
      </w:sdt>
      <w:r w:rsidR="004E1CC7">
        <w:rPr>
          <w:rFonts w:ascii="Times New Roman" w:hAnsi="Times New Roman" w:cs="Times New Roman"/>
          <w:sz w:val="24"/>
          <w:szCs w:val="24"/>
        </w:rPr>
        <w:t xml:space="preserve">. El enfoque cualitativo se aproxima a su conocimiento integrando la dimensión subjetiva del investigado, lo que implica la observación </w:t>
      </w:r>
      <w:r w:rsidR="007D738F">
        <w:rPr>
          <w:rFonts w:ascii="Times New Roman" w:hAnsi="Times New Roman" w:cs="Times New Roman"/>
          <w:sz w:val="24"/>
          <w:szCs w:val="24"/>
        </w:rPr>
        <w:t xml:space="preserve">y traducción </w:t>
      </w:r>
      <w:r w:rsidR="004E1CC7">
        <w:rPr>
          <w:rFonts w:ascii="Times New Roman" w:hAnsi="Times New Roman" w:cs="Times New Roman"/>
          <w:sz w:val="24"/>
          <w:szCs w:val="24"/>
        </w:rPr>
        <w:t>de codificaciones —en el orden de los significados y sus propias reglas de significación—</w:t>
      </w:r>
      <w:r w:rsidR="007D738F">
        <w:rPr>
          <w:rFonts w:ascii="Times New Roman" w:hAnsi="Times New Roman" w:cs="Times New Roman"/>
          <w:sz w:val="24"/>
          <w:szCs w:val="24"/>
        </w:rPr>
        <w:t xml:space="preserve"> de la propia estructura de observación del otro estudiado, desde el espacio subjetivo-comunitario. Mientras que el dialéctico se caracteriza por la concreción en la representación de los investigados; como sujetos y actores </w:t>
      </w:r>
      <w:r w:rsidR="00EB2ACE">
        <w:rPr>
          <w:rFonts w:ascii="Times New Roman" w:hAnsi="Times New Roman" w:cs="Times New Roman"/>
          <w:sz w:val="24"/>
          <w:szCs w:val="24"/>
        </w:rPr>
        <w:t>de su</w:t>
      </w:r>
      <w:r w:rsidR="007D738F">
        <w:rPr>
          <w:rFonts w:ascii="Times New Roman" w:hAnsi="Times New Roman" w:cs="Times New Roman"/>
          <w:sz w:val="24"/>
          <w:szCs w:val="24"/>
        </w:rPr>
        <w:t xml:space="preserve"> realidad</w:t>
      </w:r>
      <w:r w:rsidR="00EB2ACE">
        <w:rPr>
          <w:rFonts w:ascii="Times New Roman" w:hAnsi="Times New Roman" w:cs="Times New Roman"/>
          <w:sz w:val="24"/>
          <w:szCs w:val="24"/>
        </w:rPr>
        <w:t xml:space="preserve">, con la capacidad de transformarla y producirla. Así, la investigación es conducida por los propios investigados superando la separación entre observador y observado y observador y actor, constituyéndose “un observador en su acción, que sistematiza o analiza sus prácticas para generar nuevas prácticas” </w:t>
      </w:r>
      <w:sdt>
        <w:sdtPr>
          <w:rPr>
            <w:rFonts w:ascii="Times New Roman" w:hAnsi="Times New Roman" w:cs="Times New Roman"/>
            <w:sz w:val="24"/>
            <w:szCs w:val="24"/>
          </w:rPr>
          <w:id w:val="1302962671"/>
          <w:citation/>
        </w:sdtPr>
        <w:sdtEndPr/>
        <w:sdtContent>
          <w:r w:rsidR="00EB2ACE">
            <w:rPr>
              <w:rFonts w:ascii="Times New Roman" w:hAnsi="Times New Roman" w:cs="Times New Roman"/>
              <w:sz w:val="24"/>
              <w:szCs w:val="24"/>
            </w:rPr>
            <w:fldChar w:fldCharType="begin"/>
          </w:r>
          <w:r w:rsidR="00EB2ACE">
            <w:rPr>
              <w:rFonts w:ascii="Times New Roman" w:hAnsi="Times New Roman" w:cs="Times New Roman"/>
              <w:sz w:val="24"/>
              <w:szCs w:val="24"/>
            </w:rPr>
            <w:instrText xml:space="preserve">CITATION Can06 \p 24 \l 13322 </w:instrText>
          </w:r>
          <w:r w:rsidR="00EB2ACE">
            <w:rPr>
              <w:rFonts w:ascii="Times New Roman" w:hAnsi="Times New Roman" w:cs="Times New Roman"/>
              <w:sz w:val="24"/>
              <w:szCs w:val="24"/>
            </w:rPr>
            <w:fldChar w:fldCharType="separate"/>
          </w:r>
          <w:r w:rsidR="00EB2ACE" w:rsidRPr="00EB2ACE">
            <w:rPr>
              <w:rFonts w:ascii="Times New Roman" w:hAnsi="Times New Roman" w:cs="Times New Roman"/>
              <w:noProof/>
              <w:sz w:val="24"/>
              <w:szCs w:val="24"/>
            </w:rPr>
            <w:t>(Canales, 2006, pág. 24)</w:t>
          </w:r>
          <w:r w:rsidR="00EB2ACE">
            <w:rPr>
              <w:rFonts w:ascii="Times New Roman" w:hAnsi="Times New Roman" w:cs="Times New Roman"/>
              <w:sz w:val="24"/>
              <w:szCs w:val="24"/>
            </w:rPr>
            <w:fldChar w:fldCharType="end"/>
          </w:r>
        </w:sdtContent>
      </w:sdt>
      <w:r w:rsidR="00EB2ACE">
        <w:rPr>
          <w:rFonts w:ascii="Times New Roman" w:hAnsi="Times New Roman" w:cs="Times New Roman"/>
          <w:sz w:val="24"/>
          <w:szCs w:val="24"/>
        </w:rPr>
        <w:t>.</w:t>
      </w:r>
    </w:p>
    <w:p w14:paraId="0B562C9C" w14:textId="7FDA8DA1" w:rsidR="00C937BD" w:rsidRDefault="00C937BD" w:rsidP="00A26014">
      <w:pPr>
        <w:jc w:val="both"/>
        <w:rPr>
          <w:rFonts w:ascii="Times New Roman" w:hAnsi="Times New Roman" w:cs="Times New Roman"/>
          <w:sz w:val="24"/>
          <w:szCs w:val="24"/>
        </w:rPr>
      </w:pPr>
    </w:p>
    <w:p w14:paraId="592DF330" w14:textId="52D76CCD" w:rsidR="00A26014" w:rsidRDefault="00A26014" w:rsidP="00A26014">
      <w:pPr>
        <w:jc w:val="both"/>
        <w:rPr>
          <w:rFonts w:ascii="Times New Roman" w:hAnsi="Times New Roman" w:cs="Times New Roman"/>
          <w:sz w:val="24"/>
          <w:szCs w:val="24"/>
        </w:rPr>
      </w:pPr>
    </w:p>
    <w:p w14:paraId="2D75D1AF" w14:textId="1BF9FEEB" w:rsidR="00A26014" w:rsidRDefault="00A26014" w:rsidP="00A26014">
      <w:pPr>
        <w:jc w:val="both"/>
        <w:rPr>
          <w:rFonts w:ascii="Times New Roman" w:hAnsi="Times New Roman" w:cs="Times New Roman"/>
          <w:sz w:val="24"/>
          <w:szCs w:val="24"/>
        </w:rPr>
      </w:pPr>
    </w:p>
    <w:p w14:paraId="1D5969A4" w14:textId="78F37A3D" w:rsidR="00A26014" w:rsidRPr="00675FB0" w:rsidRDefault="00A26014" w:rsidP="00A26014">
      <w:pPr>
        <w:jc w:val="both"/>
        <w:rPr>
          <w:rFonts w:ascii="Times New Roman" w:hAnsi="Times New Roman" w:cs="Times New Roman"/>
          <w:b/>
          <w:bCs/>
          <w:sz w:val="26"/>
          <w:szCs w:val="26"/>
        </w:rPr>
      </w:pPr>
      <w:r w:rsidRPr="00675FB0">
        <w:rPr>
          <w:rFonts w:ascii="Times New Roman" w:hAnsi="Times New Roman" w:cs="Times New Roman"/>
          <w:b/>
          <w:bCs/>
          <w:sz w:val="26"/>
          <w:szCs w:val="26"/>
        </w:rPr>
        <w:t>Comentario</w:t>
      </w:r>
      <w:r w:rsidR="00FE73A2" w:rsidRPr="00675FB0">
        <w:rPr>
          <w:rFonts w:ascii="Times New Roman" w:hAnsi="Times New Roman" w:cs="Times New Roman"/>
          <w:b/>
          <w:bCs/>
          <w:sz w:val="26"/>
          <w:szCs w:val="26"/>
        </w:rPr>
        <w:t xml:space="preserve"> </w:t>
      </w:r>
    </w:p>
    <w:p w14:paraId="5677305C" w14:textId="48D7C450" w:rsidR="00A26014" w:rsidRPr="00675FB0" w:rsidRDefault="00A26014" w:rsidP="00675FB0">
      <w:pPr>
        <w:pStyle w:val="Prrafodelista"/>
        <w:numPr>
          <w:ilvl w:val="0"/>
          <w:numId w:val="2"/>
        </w:numPr>
        <w:jc w:val="both"/>
        <w:rPr>
          <w:rFonts w:ascii="Times New Roman" w:hAnsi="Times New Roman" w:cs="Times New Roman"/>
          <w:b/>
          <w:bCs/>
          <w:sz w:val="24"/>
          <w:szCs w:val="24"/>
        </w:rPr>
      </w:pPr>
      <w:r w:rsidRPr="00675FB0">
        <w:rPr>
          <w:rFonts w:ascii="Times New Roman" w:hAnsi="Times New Roman" w:cs="Times New Roman"/>
          <w:b/>
          <w:bCs/>
          <w:sz w:val="24"/>
          <w:szCs w:val="24"/>
        </w:rPr>
        <w:t xml:space="preserve"> ¿Cuáles son las diferencias principales entre los métodos propuestos por el autor?</w:t>
      </w:r>
    </w:p>
    <w:p w14:paraId="73B1A988" w14:textId="77777777" w:rsidR="003D14AD" w:rsidRDefault="00675FB0" w:rsidP="00A26014">
      <w:pPr>
        <w:jc w:val="both"/>
        <w:rPr>
          <w:rFonts w:ascii="Times New Roman" w:hAnsi="Times New Roman" w:cs="Times New Roman"/>
          <w:sz w:val="24"/>
          <w:szCs w:val="24"/>
        </w:rPr>
      </w:pPr>
      <w:r>
        <w:rPr>
          <w:rFonts w:ascii="Times New Roman" w:hAnsi="Times New Roman" w:cs="Times New Roman"/>
          <w:sz w:val="24"/>
          <w:szCs w:val="24"/>
        </w:rPr>
        <w:t>El autor a medida que explica los distintos enfoques metodológicos va diferenciándolos respecto a las características propias de cada uno de estos. Así, se pueden identificar varios elementos distintivos, pero cabe señalar que la principal diferencia que señala refiere al nivel de abstracción y concreción que tienen los métodos. De esta forma, el método cuantitativo tiene un alto nivel de abstracción de lo que estudia</w:t>
      </w:r>
      <w:r w:rsidR="008F32F5">
        <w:rPr>
          <w:rFonts w:ascii="Times New Roman" w:hAnsi="Times New Roman" w:cs="Times New Roman"/>
          <w:sz w:val="24"/>
          <w:szCs w:val="24"/>
        </w:rPr>
        <w:t xml:space="preserve"> y poca concreción; el enfoque cualitativo articula por igual la abstracción y la concreción, al abstraer el conocimiento que se obtiene para reconstruir la perspectiva observadora del propio investigado, pero como representación de un colectivo</w:t>
      </w:r>
      <w:r w:rsidR="003D14AD">
        <w:rPr>
          <w:rFonts w:ascii="Times New Roman" w:hAnsi="Times New Roman" w:cs="Times New Roman"/>
          <w:sz w:val="24"/>
          <w:szCs w:val="24"/>
        </w:rPr>
        <w:t>, pero más concreto debido a la incorporación de la dimensión subjetiva</w:t>
      </w:r>
      <w:r w:rsidR="008F32F5">
        <w:rPr>
          <w:rFonts w:ascii="Times New Roman" w:hAnsi="Times New Roman" w:cs="Times New Roman"/>
          <w:sz w:val="24"/>
          <w:szCs w:val="24"/>
        </w:rPr>
        <w:t xml:space="preserve">; el enfoque dialéctico es el que tiene el mayor nivel de concreción, oponiéndose al método cuantitativo, debido a que “los investigados son representados en toda su concreción, como sujetos y actores en sus relaciones sociales” </w:t>
      </w:r>
      <w:sdt>
        <w:sdtPr>
          <w:rPr>
            <w:rFonts w:ascii="Times New Roman" w:hAnsi="Times New Roman" w:cs="Times New Roman"/>
            <w:sz w:val="24"/>
            <w:szCs w:val="24"/>
          </w:rPr>
          <w:id w:val="644546393"/>
          <w:citation/>
        </w:sdtPr>
        <w:sdtEndPr/>
        <w:sdtContent>
          <w:r w:rsidR="008F32F5">
            <w:rPr>
              <w:rFonts w:ascii="Times New Roman" w:hAnsi="Times New Roman" w:cs="Times New Roman"/>
              <w:sz w:val="24"/>
              <w:szCs w:val="24"/>
            </w:rPr>
            <w:fldChar w:fldCharType="begin"/>
          </w:r>
          <w:r w:rsidR="008F32F5">
            <w:rPr>
              <w:rFonts w:ascii="Times New Roman" w:hAnsi="Times New Roman" w:cs="Times New Roman"/>
              <w:sz w:val="24"/>
              <w:szCs w:val="24"/>
            </w:rPr>
            <w:instrText xml:space="preserve">CITATION Can06 \p 14 \l 13322 </w:instrText>
          </w:r>
          <w:r w:rsidR="008F32F5">
            <w:rPr>
              <w:rFonts w:ascii="Times New Roman" w:hAnsi="Times New Roman" w:cs="Times New Roman"/>
              <w:sz w:val="24"/>
              <w:szCs w:val="24"/>
            </w:rPr>
            <w:fldChar w:fldCharType="separate"/>
          </w:r>
          <w:r w:rsidR="008F32F5" w:rsidRPr="008F32F5">
            <w:rPr>
              <w:rFonts w:ascii="Times New Roman" w:hAnsi="Times New Roman" w:cs="Times New Roman"/>
              <w:noProof/>
              <w:sz w:val="24"/>
              <w:szCs w:val="24"/>
            </w:rPr>
            <w:t>(Canales, 2006, pág. 14)</w:t>
          </w:r>
          <w:r w:rsidR="008F32F5">
            <w:rPr>
              <w:rFonts w:ascii="Times New Roman" w:hAnsi="Times New Roman" w:cs="Times New Roman"/>
              <w:sz w:val="24"/>
              <w:szCs w:val="24"/>
            </w:rPr>
            <w:fldChar w:fldCharType="end"/>
          </w:r>
        </w:sdtContent>
      </w:sdt>
      <w:r w:rsidR="003D14AD">
        <w:rPr>
          <w:rFonts w:ascii="Times New Roman" w:hAnsi="Times New Roman" w:cs="Times New Roman"/>
          <w:sz w:val="24"/>
          <w:szCs w:val="24"/>
        </w:rPr>
        <w:t xml:space="preserve">, siendo así el propio colectivo el investigador que analiza su realidad social para transformarla y producirla. </w:t>
      </w:r>
    </w:p>
    <w:p w14:paraId="0331F1BC" w14:textId="5CCEF9ED" w:rsidR="003D14AD" w:rsidRDefault="003D14AD" w:rsidP="00A26014">
      <w:pPr>
        <w:jc w:val="both"/>
        <w:rPr>
          <w:rFonts w:ascii="Times New Roman" w:hAnsi="Times New Roman" w:cs="Times New Roman"/>
          <w:sz w:val="24"/>
          <w:szCs w:val="24"/>
        </w:rPr>
      </w:pPr>
      <w:r>
        <w:rPr>
          <w:rFonts w:ascii="Times New Roman" w:hAnsi="Times New Roman" w:cs="Times New Roman"/>
          <w:sz w:val="24"/>
          <w:szCs w:val="24"/>
        </w:rPr>
        <w:t xml:space="preserve">A partir de esta diferenciación fundamental, cabe señalar que cada uno de los enfoques tiene sus formas particulares de aproximarse al objeto estudiado, lo que determina también los límites que cada uno de estos tiene al momento de observar la realidad social. </w:t>
      </w:r>
    </w:p>
    <w:p w14:paraId="0F08E974" w14:textId="01C1CF14" w:rsidR="00FE73A2" w:rsidRPr="00675FB0" w:rsidRDefault="00FE73A2" w:rsidP="00A26014">
      <w:pPr>
        <w:jc w:val="both"/>
        <w:rPr>
          <w:rFonts w:ascii="Times New Roman" w:hAnsi="Times New Roman" w:cs="Times New Roman"/>
          <w:sz w:val="26"/>
          <w:szCs w:val="26"/>
        </w:rPr>
      </w:pPr>
      <w:r w:rsidRPr="00675FB0">
        <w:rPr>
          <w:rFonts w:ascii="Times New Roman" w:hAnsi="Times New Roman" w:cs="Times New Roman"/>
          <w:b/>
          <w:bCs/>
          <w:sz w:val="26"/>
          <w:szCs w:val="26"/>
        </w:rPr>
        <w:t xml:space="preserve">Sección </w:t>
      </w:r>
      <w:r w:rsidR="00675FB0">
        <w:rPr>
          <w:rFonts w:ascii="Times New Roman" w:hAnsi="Times New Roman" w:cs="Times New Roman"/>
          <w:b/>
          <w:bCs/>
          <w:sz w:val="26"/>
          <w:szCs w:val="26"/>
        </w:rPr>
        <w:t>C</w:t>
      </w:r>
      <w:r w:rsidRPr="00675FB0">
        <w:rPr>
          <w:rFonts w:ascii="Times New Roman" w:hAnsi="Times New Roman" w:cs="Times New Roman"/>
          <w:b/>
          <w:bCs/>
          <w:sz w:val="26"/>
          <w:szCs w:val="26"/>
        </w:rPr>
        <w:t xml:space="preserve">itas </w:t>
      </w:r>
      <w:r w:rsidR="00675FB0">
        <w:rPr>
          <w:rFonts w:ascii="Times New Roman" w:hAnsi="Times New Roman" w:cs="Times New Roman"/>
          <w:b/>
          <w:bCs/>
          <w:sz w:val="26"/>
          <w:szCs w:val="26"/>
        </w:rPr>
        <w:t>T</w:t>
      </w:r>
      <w:r w:rsidRPr="00675FB0">
        <w:rPr>
          <w:rFonts w:ascii="Times New Roman" w:hAnsi="Times New Roman" w:cs="Times New Roman"/>
          <w:b/>
          <w:bCs/>
          <w:sz w:val="26"/>
          <w:szCs w:val="26"/>
        </w:rPr>
        <w:t>extuales</w:t>
      </w:r>
    </w:p>
    <w:p w14:paraId="40E10028" w14:textId="451E40D5" w:rsidR="00A26014" w:rsidRPr="007D738F" w:rsidRDefault="007D738F" w:rsidP="007D738F">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“El conocimiento cuantitativo opera como habla-investigadora, y mide su distribución como escucha-investigada. El conocimiento cualitativo opera como escucha investigadora del habla investigada” </w:t>
      </w:r>
      <w:sdt>
        <w:sdtPr>
          <w:rPr>
            <w:rFonts w:ascii="Times New Roman" w:hAnsi="Times New Roman" w:cs="Times New Roman"/>
            <w:sz w:val="24"/>
            <w:szCs w:val="24"/>
          </w:rPr>
          <w:id w:val="-213432689"/>
          <w:citation/>
        </w:sdtPr>
        <w:sdtEnd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CITATION Can06 \p 20 \l 13322 </w:instrText>
          </w:r>
          <w:r>
            <w:rPr>
              <w:rFonts w:ascii="Times New Roman" w:hAnsi="Times New Roman" w:cs="Times New Roman"/>
              <w:sz w:val="24"/>
              <w:szCs w:val="24"/>
            </w:rPr>
            <w:fldChar w:fldCharType="separate"/>
          </w:r>
          <w:r w:rsidRPr="007D738F">
            <w:rPr>
              <w:rFonts w:ascii="Times New Roman" w:hAnsi="Times New Roman" w:cs="Times New Roman"/>
              <w:noProof/>
              <w:sz w:val="24"/>
              <w:szCs w:val="24"/>
            </w:rPr>
            <w:t>(Canales, 2006, pág. 20)</w:t>
          </w:r>
          <w:r>
            <w:rPr>
              <w:rFonts w:ascii="Times New Roman" w:hAnsi="Times New Roman" w:cs="Times New Roman"/>
              <w:sz w:val="24"/>
              <w:szCs w:val="24"/>
            </w:rPr>
            <w:fldChar w:fldCharType="end"/>
          </w:r>
        </w:sdtContent>
      </w:sdt>
      <w:r>
        <w:rPr>
          <w:rFonts w:ascii="Times New Roman" w:hAnsi="Times New Roman" w:cs="Times New Roman"/>
          <w:sz w:val="24"/>
          <w:szCs w:val="24"/>
        </w:rPr>
        <w:t>.</w:t>
      </w:r>
    </w:p>
    <w:sectPr w:rsidR="00A26014" w:rsidRPr="007D738F">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UDIO DUARTE" w:date="2021-11-10T07:45:00Z" w:initials="CD">
    <w:p w14:paraId="23FB8A07" w14:textId="4FD27339" w:rsidR="00647D43" w:rsidRDefault="00647D43">
      <w:pPr>
        <w:pStyle w:val="Textocomentario"/>
      </w:pPr>
      <w:r>
        <w:rPr>
          <w:rStyle w:val="Refdecomentario"/>
        </w:rPr>
        <w:annotationRef/>
      </w:r>
      <w:r>
        <w:t>Muy buen trabajo. Nota: 7.0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3FB8A0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5F736" w16cex:dateUtc="2021-11-10T10: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FB8A07" w16cid:durableId="2535F73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925E51"/>
    <w:multiLevelType w:val="hybridMultilevel"/>
    <w:tmpl w:val="EC5C141E"/>
    <w:lvl w:ilvl="0" w:tplc="F252E1FA">
      <w:numFmt w:val="bullet"/>
      <w:lvlText w:val="-"/>
      <w:lvlJc w:val="left"/>
      <w:pPr>
        <w:ind w:left="720" w:hanging="360"/>
      </w:pPr>
      <w:rPr>
        <w:rFonts w:ascii="Times New Roman" w:eastAsiaTheme="minorHAnsi" w:hAnsi="Times New Roman"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275345A5"/>
    <w:multiLevelType w:val="hybridMultilevel"/>
    <w:tmpl w:val="FB207E18"/>
    <w:lvl w:ilvl="0" w:tplc="11F65C94">
      <w:numFmt w:val="bullet"/>
      <w:lvlText w:val="-"/>
      <w:lvlJc w:val="left"/>
      <w:pPr>
        <w:ind w:left="720" w:hanging="360"/>
      </w:pPr>
      <w:rPr>
        <w:rFonts w:ascii="Times New Roman" w:eastAsiaTheme="minorHAnsi" w:hAnsi="Times New Roman"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O DUARTE">
    <w15:presenceInfo w15:providerId="None" w15:userId="CLAUDIO DUAR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014"/>
    <w:rsid w:val="001710F0"/>
    <w:rsid w:val="0024690F"/>
    <w:rsid w:val="003D14AD"/>
    <w:rsid w:val="004E1CC7"/>
    <w:rsid w:val="00647D43"/>
    <w:rsid w:val="00664DE0"/>
    <w:rsid w:val="00675FB0"/>
    <w:rsid w:val="006E764A"/>
    <w:rsid w:val="007D738F"/>
    <w:rsid w:val="008F32F5"/>
    <w:rsid w:val="00923DD3"/>
    <w:rsid w:val="00A26014"/>
    <w:rsid w:val="00BD5F79"/>
    <w:rsid w:val="00C937BD"/>
    <w:rsid w:val="00CF4382"/>
    <w:rsid w:val="00EB2ACE"/>
    <w:rsid w:val="00FE73A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8E307"/>
  <w15:chartTrackingRefBased/>
  <w15:docId w15:val="{BA81F65E-EAE8-409D-AC3D-BEB20B90C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923DD3"/>
    <w:pPr>
      <w:keepNext/>
      <w:keepLines/>
      <w:spacing w:before="240" w:after="0"/>
      <w:outlineLvl w:val="0"/>
    </w:pPr>
    <w:rPr>
      <w:rFonts w:asciiTheme="majorHAnsi" w:eastAsiaTheme="majorEastAsia" w:hAnsiTheme="majorHAnsi" w:cstheme="majorBidi"/>
      <w:color w:val="2F5496" w:themeColor="accent1" w:themeShade="BF"/>
      <w:sz w:val="32"/>
      <w:szCs w:val="32"/>
      <w:lang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23DD3"/>
    <w:rPr>
      <w:rFonts w:asciiTheme="majorHAnsi" w:eastAsiaTheme="majorEastAsia" w:hAnsiTheme="majorHAnsi" w:cstheme="majorBidi"/>
      <w:color w:val="2F5496" w:themeColor="accent1" w:themeShade="BF"/>
      <w:sz w:val="32"/>
      <w:szCs w:val="32"/>
      <w:lang w:eastAsia="es-CL"/>
    </w:rPr>
  </w:style>
  <w:style w:type="paragraph" w:styleId="Bibliografa">
    <w:name w:val="Bibliography"/>
    <w:basedOn w:val="Normal"/>
    <w:next w:val="Normal"/>
    <w:uiPriority w:val="37"/>
    <w:unhideWhenUsed/>
    <w:rsid w:val="00923DD3"/>
  </w:style>
  <w:style w:type="paragraph" w:styleId="Prrafodelista">
    <w:name w:val="List Paragraph"/>
    <w:basedOn w:val="Normal"/>
    <w:uiPriority w:val="34"/>
    <w:qFormat/>
    <w:rsid w:val="007D738F"/>
    <w:pPr>
      <w:ind w:left="720"/>
      <w:contextualSpacing/>
    </w:pPr>
  </w:style>
  <w:style w:type="character" w:styleId="Refdecomentario">
    <w:name w:val="annotation reference"/>
    <w:basedOn w:val="Fuentedeprrafopredeter"/>
    <w:uiPriority w:val="99"/>
    <w:semiHidden/>
    <w:unhideWhenUsed/>
    <w:rsid w:val="00647D43"/>
    <w:rPr>
      <w:sz w:val="16"/>
      <w:szCs w:val="16"/>
    </w:rPr>
  </w:style>
  <w:style w:type="paragraph" w:styleId="Textocomentario">
    <w:name w:val="annotation text"/>
    <w:basedOn w:val="Normal"/>
    <w:link w:val="TextocomentarioCar"/>
    <w:uiPriority w:val="99"/>
    <w:semiHidden/>
    <w:unhideWhenUsed/>
    <w:rsid w:val="00647D4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47D43"/>
    <w:rPr>
      <w:sz w:val="20"/>
      <w:szCs w:val="20"/>
    </w:rPr>
  </w:style>
  <w:style w:type="paragraph" w:styleId="Asuntodelcomentario">
    <w:name w:val="annotation subject"/>
    <w:basedOn w:val="Textocomentario"/>
    <w:next w:val="Textocomentario"/>
    <w:link w:val="AsuntodelcomentarioCar"/>
    <w:uiPriority w:val="99"/>
    <w:semiHidden/>
    <w:unhideWhenUsed/>
    <w:rsid w:val="00647D43"/>
    <w:rPr>
      <w:b/>
      <w:bCs/>
    </w:rPr>
  </w:style>
  <w:style w:type="character" w:customStyle="1" w:styleId="AsuntodelcomentarioCar">
    <w:name w:val="Asunto del comentario Car"/>
    <w:basedOn w:val="TextocomentarioCar"/>
    <w:link w:val="Asuntodelcomentario"/>
    <w:uiPriority w:val="99"/>
    <w:semiHidden/>
    <w:rsid w:val="00647D4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96664">
      <w:bodyDiv w:val="1"/>
      <w:marLeft w:val="0"/>
      <w:marRight w:val="0"/>
      <w:marTop w:val="0"/>
      <w:marBottom w:val="0"/>
      <w:divBdr>
        <w:top w:val="none" w:sz="0" w:space="0" w:color="auto"/>
        <w:left w:val="none" w:sz="0" w:space="0" w:color="auto"/>
        <w:bottom w:val="none" w:sz="0" w:space="0" w:color="auto"/>
        <w:right w:val="none" w:sz="0" w:space="0" w:color="auto"/>
      </w:divBdr>
    </w:div>
    <w:div w:id="229199611">
      <w:bodyDiv w:val="1"/>
      <w:marLeft w:val="0"/>
      <w:marRight w:val="0"/>
      <w:marTop w:val="0"/>
      <w:marBottom w:val="0"/>
      <w:divBdr>
        <w:top w:val="none" w:sz="0" w:space="0" w:color="auto"/>
        <w:left w:val="none" w:sz="0" w:space="0" w:color="auto"/>
        <w:bottom w:val="none" w:sz="0" w:space="0" w:color="auto"/>
        <w:right w:val="none" w:sz="0" w:space="0" w:color="auto"/>
      </w:divBdr>
    </w:div>
    <w:div w:id="509373876">
      <w:bodyDiv w:val="1"/>
      <w:marLeft w:val="0"/>
      <w:marRight w:val="0"/>
      <w:marTop w:val="0"/>
      <w:marBottom w:val="0"/>
      <w:divBdr>
        <w:top w:val="none" w:sz="0" w:space="0" w:color="auto"/>
        <w:left w:val="none" w:sz="0" w:space="0" w:color="auto"/>
        <w:bottom w:val="none" w:sz="0" w:space="0" w:color="auto"/>
        <w:right w:val="none" w:sz="0" w:space="0" w:color="auto"/>
      </w:divBdr>
    </w:div>
    <w:div w:id="664010901">
      <w:bodyDiv w:val="1"/>
      <w:marLeft w:val="0"/>
      <w:marRight w:val="0"/>
      <w:marTop w:val="0"/>
      <w:marBottom w:val="0"/>
      <w:divBdr>
        <w:top w:val="none" w:sz="0" w:space="0" w:color="auto"/>
        <w:left w:val="none" w:sz="0" w:space="0" w:color="auto"/>
        <w:bottom w:val="none" w:sz="0" w:space="0" w:color="auto"/>
        <w:right w:val="none" w:sz="0" w:space="0" w:color="auto"/>
      </w:divBdr>
    </w:div>
    <w:div w:id="944535979">
      <w:bodyDiv w:val="1"/>
      <w:marLeft w:val="0"/>
      <w:marRight w:val="0"/>
      <w:marTop w:val="0"/>
      <w:marBottom w:val="0"/>
      <w:divBdr>
        <w:top w:val="none" w:sz="0" w:space="0" w:color="auto"/>
        <w:left w:val="none" w:sz="0" w:space="0" w:color="auto"/>
        <w:bottom w:val="none" w:sz="0" w:space="0" w:color="auto"/>
        <w:right w:val="none" w:sz="0" w:space="0" w:color="auto"/>
      </w:divBdr>
    </w:div>
    <w:div w:id="978732448">
      <w:bodyDiv w:val="1"/>
      <w:marLeft w:val="0"/>
      <w:marRight w:val="0"/>
      <w:marTop w:val="0"/>
      <w:marBottom w:val="0"/>
      <w:divBdr>
        <w:top w:val="none" w:sz="0" w:space="0" w:color="auto"/>
        <w:left w:val="none" w:sz="0" w:space="0" w:color="auto"/>
        <w:bottom w:val="none" w:sz="0" w:space="0" w:color="auto"/>
        <w:right w:val="none" w:sz="0" w:space="0" w:color="auto"/>
      </w:divBdr>
    </w:div>
    <w:div w:id="1133134011">
      <w:bodyDiv w:val="1"/>
      <w:marLeft w:val="0"/>
      <w:marRight w:val="0"/>
      <w:marTop w:val="0"/>
      <w:marBottom w:val="0"/>
      <w:divBdr>
        <w:top w:val="none" w:sz="0" w:space="0" w:color="auto"/>
        <w:left w:val="none" w:sz="0" w:space="0" w:color="auto"/>
        <w:bottom w:val="none" w:sz="0" w:space="0" w:color="auto"/>
        <w:right w:val="none" w:sz="0" w:space="0" w:color="auto"/>
      </w:divBdr>
    </w:div>
    <w:div w:id="1151483547">
      <w:bodyDiv w:val="1"/>
      <w:marLeft w:val="0"/>
      <w:marRight w:val="0"/>
      <w:marTop w:val="0"/>
      <w:marBottom w:val="0"/>
      <w:divBdr>
        <w:top w:val="none" w:sz="0" w:space="0" w:color="auto"/>
        <w:left w:val="none" w:sz="0" w:space="0" w:color="auto"/>
        <w:bottom w:val="none" w:sz="0" w:space="0" w:color="auto"/>
        <w:right w:val="none" w:sz="0" w:space="0" w:color="auto"/>
      </w:divBdr>
    </w:div>
    <w:div w:id="1261838394">
      <w:bodyDiv w:val="1"/>
      <w:marLeft w:val="0"/>
      <w:marRight w:val="0"/>
      <w:marTop w:val="0"/>
      <w:marBottom w:val="0"/>
      <w:divBdr>
        <w:top w:val="none" w:sz="0" w:space="0" w:color="auto"/>
        <w:left w:val="none" w:sz="0" w:space="0" w:color="auto"/>
        <w:bottom w:val="none" w:sz="0" w:space="0" w:color="auto"/>
        <w:right w:val="none" w:sz="0" w:space="0" w:color="auto"/>
      </w:divBdr>
    </w:div>
    <w:div w:id="1373766402">
      <w:bodyDiv w:val="1"/>
      <w:marLeft w:val="0"/>
      <w:marRight w:val="0"/>
      <w:marTop w:val="0"/>
      <w:marBottom w:val="0"/>
      <w:divBdr>
        <w:top w:val="none" w:sz="0" w:space="0" w:color="auto"/>
        <w:left w:val="none" w:sz="0" w:space="0" w:color="auto"/>
        <w:bottom w:val="none" w:sz="0" w:space="0" w:color="auto"/>
        <w:right w:val="none" w:sz="0" w:space="0" w:color="auto"/>
      </w:divBdr>
    </w:div>
    <w:div w:id="1382900968">
      <w:bodyDiv w:val="1"/>
      <w:marLeft w:val="0"/>
      <w:marRight w:val="0"/>
      <w:marTop w:val="0"/>
      <w:marBottom w:val="0"/>
      <w:divBdr>
        <w:top w:val="none" w:sz="0" w:space="0" w:color="auto"/>
        <w:left w:val="none" w:sz="0" w:space="0" w:color="auto"/>
        <w:bottom w:val="none" w:sz="0" w:space="0" w:color="auto"/>
        <w:right w:val="none" w:sz="0" w:space="0" w:color="auto"/>
      </w:divBdr>
    </w:div>
    <w:div w:id="1496991660">
      <w:bodyDiv w:val="1"/>
      <w:marLeft w:val="0"/>
      <w:marRight w:val="0"/>
      <w:marTop w:val="0"/>
      <w:marBottom w:val="0"/>
      <w:divBdr>
        <w:top w:val="none" w:sz="0" w:space="0" w:color="auto"/>
        <w:left w:val="none" w:sz="0" w:space="0" w:color="auto"/>
        <w:bottom w:val="none" w:sz="0" w:space="0" w:color="auto"/>
        <w:right w:val="none" w:sz="0" w:space="0" w:color="auto"/>
      </w:divBdr>
    </w:div>
    <w:div w:id="1552569714">
      <w:bodyDiv w:val="1"/>
      <w:marLeft w:val="0"/>
      <w:marRight w:val="0"/>
      <w:marTop w:val="0"/>
      <w:marBottom w:val="0"/>
      <w:divBdr>
        <w:top w:val="none" w:sz="0" w:space="0" w:color="auto"/>
        <w:left w:val="none" w:sz="0" w:space="0" w:color="auto"/>
        <w:bottom w:val="none" w:sz="0" w:space="0" w:color="auto"/>
        <w:right w:val="none" w:sz="0" w:space="0" w:color="auto"/>
      </w:divBdr>
    </w:div>
    <w:div w:id="1634142100">
      <w:bodyDiv w:val="1"/>
      <w:marLeft w:val="0"/>
      <w:marRight w:val="0"/>
      <w:marTop w:val="0"/>
      <w:marBottom w:val="0"/>
      <w:divBdr>
        <w:top w:val="none" w:sz="0" w:space="0" w:color="auto"/>
        <w:left w:val="none" w:sz="0" w:space="0" w:color="auto"/>
        <w:bottom w:val="none" w:sz="0" w:space="0" w:color="auto"/>
        <w:right w:val="none" w:sz="0" w:space="0" w:color="auto"/>
      </w:divBdr>
    </w:div>
    <w:div w:id="1702436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8/08/relationships/commentsExtensible" Target="commentsExtensi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Can06</b:Tag>
    <b:SourceType>Book</b:SourceType>
    <b:Guid>{36D5D89F-AE9F-4EAD-AB1D-ED5CF52791A5}</b:Guid>
    <b:Title>Metodologías de investigación social. Introducción a los oficios</b:Title>
    <b:Year>2006</b:Year>
    <b:City>Santiago</b:City>
    <b:Publisher>LOM</b:Publisher>
    <b:Author>
      <b:Author>
        <b:NameList>
          <b:Person>
            <b:Last>Canales</b:Last>
            <b:First>Manuel</b:First>
          </b:Person>
        </b:NameList>
      </b:Author>
      <b:Editor>
        <b:NameList>
          <b:Person>
            <b:Last>Canales</b:Last>
            <b:First>Manuel</b:First>
          </b:Person>
        </b:NameList>
      </b:Editor>
    </b:Author>
    <b:CountryRegion>Chile</b:CountryRegion>
    <b:Pages>11-30</b:Pages>
    <b:Edition>Primera Edición</b:Edition>
    <b:RefOrder>1</b:RefOrder>
  </b:Source>
</b:Sources>
</file>

<file path=customXml/itemProps1.xml><?xml version="1.0" encoding="utf-8"?>
<ds:datastoreItem xmlns:ds="http://schemas.openxmlformats.org/officeDocument/2006/customXml" ds:itemID="{C1B7ED87-15D1-4ED3-88C3-998D7A6D9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702</Words>
  <Characters>3867</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Francisca Alexandra Padro Queiruga (francisca.padro)</dc:creator>
  <cp:keywords/>
  <dc:description/>
  <cp:lastModifiedBy>CLAUDIO DUARTE</cp:lastModifiedBy>
  <cp:revision>2</cp:revision>
  <dcterms:created xsi:type="dcterms:W3CDTF">2021-11-10T10:46:00Z</dcterms:created>
  <dcterms:modified xsi:type="dcterms:W3CDTF">2021-11-10T10:46:00Z</dcterms:modified>
</cp:coreProperties>
</file>